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89" w:rsidRDefault="007629BF">
      <w:r w:rsidRPr="0063383A">
        <w:rPr>
          <w:rFonts w:ascii="Calibri" w:hAnsi="Calibri" w:cs="Calibri"/>
          <w:color w:val="auto"/>
        </w:rPr>
        <w:t>Załącznik nr 4</w:t>
      </w:r>
      <w:r w:rsidR="00DD0689">
        <w:rPr>
          <w:rFonts w:ascii="Calibri" w:hAnsi="Calibri" w:cs="Calibri"/>
        </w:rPr>
        <w:t xml:space="preserve"> do Regulaminu naboru wniosków o przyznanie pomocy w ramach Planu Strategicznego dla Wspólnej Polityki Rolnej na lata 2023-2027 dla Interwencji 13.1 - komponent Wdrażanie LSR</w:t>
      </w:r>
    </w:p>
    <w:tbl>
      <w:tblPr>
        <w:tblW w:w="9390" w:type="dxa"/>
        <w:tblInd w:w="-567" w:type="dxa"/>
        <w:tblCellMar>
          <w:left w:w="10" w:type="dxa"/>
          <w:right w:w="10" w:type="dxa"/>
        </w:tblCellMar>
        <w:tblLook w:val="04A0"/>
      </w:tblPr>
      <w:tblGrid>
        <w:gridCol w:w="425"/>
        <w:gridCol w:w="8080"/>
        <w:gridCol w:w="885"/>
      </w:tblGrid>
      <w:tr w:rsidR="00C70A07" w:rsidTr="00070B7A">
        <w:trPr>
          <w:trHeight w:val="2145"/>
        </w:trPr>
        <w:tc>
          <w:tcPr>
            <w:tcW w:w="9390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C70A07" w:rsidRDefault="00C70A07" w:rsidP="00C70A07">
            <w:pPr>
              <w:spacing w:before="120"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Wykaz załączników do wniosku o płatność w ramach Planu Strategicznego dla Wspólnej Polityki Rolnej na lata 2023-2027 dla Interwencji 13.1 - komponent Wdrażanie LSR</w:t>
            </w:r>
          </w:p>
          <w:p w:rsidR="00C70A07" w:rsidRDefault="00C70A07" w:rsidP="00C70A07">
            <w:pPr>
              <w:spacing w:before="120" w:after="0"/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Wstawić</w:t>
            </w: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 xml:space="preserve"> " TAK"</w:t>
            </w: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 jeżeli z zakresu Regulaminu naborów wniosków (...) wynika konieczność załączenia dokumentu.</w:t>
            </w:r>
          </w:p>
          <w:p w:rsidR="00C70A07" w:rsidRDefault="00C70A07" w:rsidP="00C70A07">
            <w:pPr>
              <w:spacing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Wstawić </w:t>
            </w: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"ND</w:t>
            </w: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" jeżeli z zakresu Regulaminu naborów wniosków (...) nie wynika konieczność załączenia dokumentu.</w:t>
            </w:r>
          </w:p>
        </w:tc>
      </w:tr>
      <w:tr w:rsidR="00505328">
        <w:trPr>
          <w:trHeight w:val="315"/>
        </w:trPr>
        <w:tc>
          <w:tcPr>
            <w:tcW w:w="42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505328">
            <w:pPr>
              <w:spacing w:after="0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Wykaz załączników do wniosku o płatność</w:t>
            </w:r>
          </w:p>
        </w:tc>
        <w:tc>
          <w:tcPr>
            <w:tcW w:w="88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05328" w:rsidRDefault="00505328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</w:p>
        </w:tc>
      </w:tr>
      <w:tr w:rsidR="00505328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bookmarkStart w:id="0" w:name="OLE_LINK1"/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8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Nazwa załącznika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TAK/ND</w:t>
            </w:r>
          </w:p>
        </w:tc>
      </w:tr>
      <w:tr w:rsidR="00505328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Faktury lub dokumenty o równoważnej wartości dowodowej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101B1F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płatność (dowody zapłaty);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F7058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101B1F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promowanie świadczonych przez Beneficjenta usług lub produktów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F7058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101B1F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publikowanie lub aktualizację zakresu świadczonych przez Beneficjenta usług lub produktów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F7058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101B1F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Umowy z dostawcami lub wykonawcami zawierające specyfikację będącą podstawą wystawienia każdej, z przedstawionych faktur lub innych dokumentów o równoważnej wartości dowodowej, jeżeli nazwa towaru lub usługi w przedstawionej fakturze lub dokumencie o równoważnej wartości dowodowej, odnosi się do umów zawartych przez Beneficjenta lub nie pozwala na precyzyjne określenie kosztów kwalifikowalnych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F7058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b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Wycena określająca wartość rynkową zakupionych używanych maszyn, urządzeń, sprzętu lub innego wyposażenia o charakterze zabytkowym albo historycznym (w przypadku operacji obejmujących zakup używanego sprzętu o charakterze zabytkowym albo historycznym 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DE19EF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c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Interpretacja przepisów prawa podatkowego (interpretacja indywidualna) wydana przez Organ upoważniony (w przypadku, gdy Beneficjent złożył do wniosku o przyznanie pomocy Oświadczenia o kwalifikowalności VAT oraz wykazał w kosztach kwalifikowalnych VAT)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4A3180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DE19EF">
        <w:trPr>
          <w:trHeight w:val="35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d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Umowa najmu lub dzierżawy maszyn, wyposażenia lub nieruchomości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4A3180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41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e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Oświadczenie podmiotu ubiegającego się o przyznanie pomocy o wielkości przedsiębiorstwa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6F5B80">
        <w:trPr>
          <w:trHeight w:val="414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Dokumenty potwierdzające: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35A9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6F5B80">
        <w:trPr>
          <w:trHeight w:val="4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- prowadzenie oddzielnego systemu rachunkowości w ramach prowadzonych ksiąg rachunkowych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35A9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6F5B80">
        <w:trPr>
          <w:trHeight w:val="865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- korzystania z odpowiedniego kodu rachunkowego, o którym mowa w art.. 123 ust. 2 lit. b pkt (i) rozporządzenia 2021/2115 w ramach prowadzonych ksiąg rachunkowych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35A9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6F5B80">
        <w:trPr>
          <w:trHeight w:val="27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prowadzenia zestawienia faktur lub równoważnych dokumentów księgowych, gdy na podstawie odrębnych przepisów Beneficjent nie jest zobowiązany do prowadzenia ksiąg rachunkowych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35A9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6F5B80">
        <w:trPr>
          <w:trHeight w:val="5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Decyzja o pozwoleniu na budowę (załącznik obowiązkowy w sytuacji, gdy na etapie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WoPP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nie był ostatecznym dokumentem)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35A9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6F5B80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Ostateczna decyzja o pozwoleniu na użytkowanie obiektu budowlanego - jeżeli taki obowiązek wynika z przepisów prawa budowlanego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35A9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6F5B80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Zawiadomienie właściwego organu o zakończeniu budowy złożone co najmniej 14 dni przed zamierzonym terminem przystąpienia do użytkowania, jeżeli obowiązek taki wynika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z przepisów prawa budowlanego lub właściwy organ nałożył taki obowiązek wraz z: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135A9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lastRenderedPageBreak/>
              <w:t>TAK</w:t>
            </w:r>
          </w:p>
        </w:tc>
      </w:tr>
      <w:tr w:rsidR="00F12437" w:rsidTr="00342808">
        <w:trPr>
          <w:trHeight w:val="12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oświadczeniem Beneficjenta, że w ciągu 14 dni od dnia zgłoszenia zakończenia robót właściwy organ nie wniósł sprzeciwu</w:t>
            </w:r>
          </w:p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albo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5D6D2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  <w:p w:rsidR="00F12437" w:rsidRPr="00F12437" w:rsidRDefault="00F12437" w:rsidP="00F12437">
            <w:pPr>
              <w:jc w:val="center"/>
            </w:pPr>
          </w:p>
        </w:tc>
      </w:tr>
      <w:tr w:rsidR="00F12437" w:rsidTr="00342808">
        <w:trPr>
          <w:trHeight w:val="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zaświadczeniem wydanym przez właściwy organ, że nie wnosi sprzeciwu w przypadku, gdy zawiadomienie o zakończeniu robót budowlanych będzie przedkładane przed upływem 14 dni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5D6D2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342808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Kosztorys różnicowy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5D6D2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342808">
        <w:trPr>
          <w:trHeight w:val="40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Kosztorys powykonawczy szczegółowy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5D6D2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342808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Protokoły odbioru robót / montażu / rozruchu maszyn i urządzeń / instalacji oprogramowania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albo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Oświadczenie Beneficjenta o poprawnym wykonaniu ww. czynności z udziałem środków własnych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5D6D2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342808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Zatwierdzony projekt budowlany - jeśli dotyczy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5D6D2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Umowa cesji wierzytelności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DE646D">
        <w:trPr>
          <w:trHeight w:val="56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Inne dokumenty potwierdzające osiągnięcie celów i wskaźników realizacji operacji (dotyczy sekcji Wskaźniki osiągnięcia celu(ów) operacji)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343B97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DE646D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Informacja o numerze rachunku bankowego Beneficjenta lub cesjonariusza, prowadzonego przez bank lub spółdzielczą kasę oszczędnościowo-kredytową, na który mają być przekazane środki finansowe z tytułu pomocy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343B97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DE646D">
        <w:trPr>
          <w:trHeight w:val="58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Pełnomocnictwo (w przypadku, gdy zostało udzielone innej osobie niż podczas składania wniosku o przyznanie pomocy lub gdy zmienił się zakres poprzednio udzielonego pełnomocnictwa)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343B97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DE646D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zamieszkanie na obszarze objętym LSR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343B97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41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przyznanie dotacji / dofinansowania operacji ze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Opis sposobu rozliczenia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Zestawienie umów zawartych oraz planowanych do zawarcia w tym samym roku co umowy przedstawione do refundacji, które beneficjent podpisał z wykonawcami na taki sam lub zbliżony co do charakteru rodzaju dostaw/usług/robót budowlanych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Oświadczenie Beneficjenta zawierające szczegółowe wyliczenie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prewspółczynnika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podatku VAT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567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Inne pozwolenia, zezwolenia, decyzje i inne dokumenty, których uzyskanie było wymagane przez odrębne przepisy w związku z zrealizowaną operacją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0B29D7">
        <w:trPr>
          <w:trHeight w:val="9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celne (Jednolity Dokument Administracyjny SAD -zgłoszenie w formie papierowej) zawierające stosowną adnotację celników przeprowadzających odprawę, jako potwierdzenia dopuszczenia towarów do obrotu lub (Poświadczenie Zgłoszenia Celnego PZC - zgłoszenie w formie elektronicznej) zawierającą informację dopuszczenia towaru do obrotu - dotyczy maszyn i urządzeń zakupionych w krajach nienależących do Unii Europejskiej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E40846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0B29D7">
        <w:trPr>
          <w:trHeight w:val="326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Zgłoszenie do ubezpieczeń ZUS ZUA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E40846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0B29D7">
        <w:trPr>
          <w:trHeight w:val="4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Zaświadczenie o zgłoszeniu i okresach podlegania ubezpieczeniom społecznym (ZUS)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E40846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0B29D7">
        <w:trPr>
          <w:trHeight w:val="4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Zaświadczenie o zgłoszeniu i okresach podlegania społecznym ubezpieczeniom rolników (KRUS)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E40846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F12437" w:rsidTr="000B29D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potwierdzający zgłoszenie obiektu(-ów), w którym (-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świadczone są usługi hotelarskie do ewidencji innych obiektów hotelarskich zgodnie z art. 39 ust. 3 ustawy o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usługach hotelarskich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E40846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lastRenderedPageBreak/>
              <w:t>TAK</w:t>
            </w:r>
          </w:p>
        </w:tc>
      </w:tr>
      <w:tr w:rsidR="00F12437" w:rsidTr="00CD1D92">
        <w:trPr>
          <w:trHeight w:val="59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lastRenderedPageBreak/>
              <w:t>31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 przystąpienie do lokalnej, regionalnej lub ogólnopolskiej organizacji zrzeszającej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kwaterodawców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wiejskich (jeśli nie były przedłożone na etapie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WoPP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realizację koncepcji wdrożenia systemu kategoryzacji WBN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spełnienie przez obiekt minimalnych wymagań, o których mowa w Regulaminie naborów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29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 realizację programu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agroterapii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uczestników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4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przystąpienie do Ogólnopolskiej Sieci Zagród Edukacyjnych prowadzonej przez CDR O/Kraków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5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członkostwo w Ogólnopolskiej Sieci Zagród Edukacyjnych prowadzonej przez CDR O/Kraków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zastosowanie wspólnego logo dla wszystkich produktów oraz producentów objętych projektem oraz wykorzystujących zasoby danego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Dokumenty potwierdzające spełnienie jednego z warunków dotyczących: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rozszerzenia współpracy o minimum 5 nowych rolników oraz dostosowania efektywności KŁŻ do zwiększonej liczby rolników/partnerów w ramach tego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00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objęcia sprzedażą nowego asortymentu o cechach lub ilościach wymagających nakładów finansowych na dostosowania posiadanej infrastruktury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96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zaimplementowania nowego systemu sprzedaży lub rozliczeń finansowych/księgowych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rozszerzenia kręgu odbiorców poprzez szerszą promocję produktów wytwarzanych przez członków tego KŁŻ, w tym zastosowania różnorodnych kanałów komunikacji z konsumentem, ze szczególnym uwzględnieniem, co najmniej dwóch kanałów komunikacji cyfrowej (np. aplikacji na urządzenia mobilne, sklepu internetowego, strony internetowej), przy czym warunek nie dotyczy promocji alkoholu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zobowiązania partnera wiodącego do przekazania części pomocy pozostałym partnerom, zgodnie z postanowieniami umowy partnerstwa dotyczącymi podziału otrzymanej pomocy pomiędzy partnerów (np. podział procentowy, podział wg. zakresu zadań do wykonania) oraz sposobu przekazania tej pomocy przez partnera wiodącego pozostałym partnerom, w przypadku gdy umowa partnerstwa nie zawiera w swojej treści tych informacji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F12437" w:rsidTr="00CD1D92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40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437" w:rsidRDefault="00F12437" w:rsidP="00AB19C0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Upoważnienie dla osoby reprezentującej do złożenia w imieniu wnioskodawcy wniosku i wykonywania innych czynności w toku ubiegania się o wypłatę pomocy, sporządzone przez inne osoby uprawnione do reprezentacji tego podmiotu – w przypadku ubiegania się o pomoc przez osobę prawną lub jednostkę organizacyjną nieposiadającą osobowości prawnej, jeżeli reprezentacja jest wieloosobowa.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2437" w:rsidRDefault="00F12437" w:rsidP="00F12437">
            <w:pPr>
              <w:jc w:val="center"/>
            </w:pPr>
            <w:r w:rsidRPr="006326C9"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Oświadczenie podmiotu ubiegającego się o przyznanie pomocy o wielkości przedsiębiorstwa  - załącznik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WoP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F12437" w:rsidP="00F1243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bookmarkEnd w:id="0"/>
    </w:tbl>
    <w:p w:rsidR="00505328" w:rsidRDefault="00505328">
      <w:pPr>
        <w:jc w:val="right"/>
        <w:rPr>
          <w:rFonts w:ascii="Calibri" w:hAnsi="Calibri"/>
          <w:sz w:val="22"/>
          <w:szCs w:val="22"/>
        </w:rPr>
      </w:pPr>
    </w:p>
    <w:p w:rsidR="00505328" w:rsidRDefault="00505328">
      <w:pPr>
        <w:rPr>
          <w:rFonts w:ascii="Calibri" w:hAnsi="Calibri"/>
          <w:sz w:val="22"/>
          <w:szCs w:val="22"/>
        </w:rPr>
      </w:pPr>
    </w:p>
    <w:sectPr w:rsidR="00505328" w:rsidSect="000962D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8D7" w:rsidRDefault="006428D7">
      <w:pPr>
        <w:spacing w:after="0"/>
      </w:pPr>
      <w:r>
        <w:separator/>
      </w:r>
    </w:p>
  </w:endnote>
  <w:endnote w:type="continuationSeparator" w:id="0">
    <w:p w:rsidR="006428D7" w:rsidRDefault="006428D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8D7" w:rsidRDefault="006428D7">
      <w:pPr>
        <w:spacing w:after="0"/>
      </w:pPr>
      <w:r>
        <w:separator/>
      </w:r>
    </w:p>
  </w:footnote>
  <w:footnote w:type="continuationSeparator" w:id="0">
    <w:p w:rsidR="006428D7" w:rsidRDefault="006428D7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505328"/>
    <w:rsid w:val="000962DB"/>
    <w:rsid w:val="00156779"/>
    <w:rsid w:val="001F25C6"/>
    <w:rsid w:val="00243523"/>
    <w:rsid w:val="0029312C"/>
    <w:rsid w:val="0045384D"/>
    <w:rsid w:val="00505328"/>
    <w:rsid w:val="00590ADE"/>
    <w:rsid w:val="005D34A5"/>
    <w:rsid w:val="0063383A"/>
    <w:rsid w:val="006428D7"/>
    <w:rsid w:val="007629BF"/>
    <w:rsid w:val="007E0C1E"/>
    <w:rsid w:val="00911DE4"/>
    <w:rsid w:val="00974669"/>
    <w:rsid w:val="00AB19C0"/>
    <w:rsid w:val="00AB2FDE"/>
    <w:rsid w:val="00C70A07"/>
    <w:rsid w:val="00D3389C"/>
    <w:rsid w:val="00D677EF"/>
    <w:rsid w:val="00DD0689"/>
    <w:rsid w:val="00E44251"/>
    <w:rsid w:val="00EA675C"/>
    <w:rsid w:val="00F12437"/>
    <w:rsid w:val="00F7796F"/>
    <w:rsid w:val="00F82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color w:val="000000"/>
        <w:spacing w:val="-6"/>
        <w:lang w:val="pl-PL" w:eastAsia="en-US" w:bidi="ar-SA"/>
      </w:rPr>
    </w:rPrDefault>
    <w:pPrDefault>
      <w:pPr>
        <w:autoSpaceDN w:val="0"/>
        <w:spacing w:before="120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62DB"/>
    <w:pPr>
      <w:suppressAutoHyphens/>
      <w:spacing w:before="0" w:after="16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962D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sid w:val="000962DB"/>
  </w:style>
  <w:style w:type="paragraph" w:styleId="Stopka">
    <w:name w:val="footer"/>
    <w:basedOn w:val="Normalny"/>
    <w:rsid w:val="000962D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rsid w:val="000962DB"/>
  </w:style>
  <w:style w:type="character" w:styleId="Odwoaniedokomentarza">
    <w:name w:val="annotation reference"/>
    <w:basedOn w:val="Domylnaczcionkaakapitu"/>
    <w:rsid w:val="000962DB"/>
    <w:rPr>
      <w:sz w:val="16"/>
      <w:szCs w:val="16"/>
    </w:rPr>
  </w:style>
  <w:style w:type="paragraph" w:styleId="Tekstkomentarza">
    <w:name w:val="annotation text"/>
    <w:basedOn w:val="Normalny"/>
    <w:rsid w:val="000962DB"/>
  </w:style>
  <w:style w:type="character" w:customStyle="1" w:styleId="TekstkomentarzaZnak">
    <w:name w:val="Tekst komentarza Znak"/>
    <w:basedOn w:val="Domylnaczcionkaakapitu"/>
    <w:rsid w:val="000962DB"/>
  </w:style>
  <w:style w:type="paragraph" w:styleId="Tematkomentarza">
    <w:name w:val="annotation subject"/>
    <w:basedOn w:val="Tekstkomentarza"/>
    <w:next w:val="Tekstkomentarza"/>
    <w:rsid w:val="000962DB"/>
    <w:rPr>
      <w:b/>
      <w:bCs/>
    </w:rPr>
  </w:style>
  <w:style w:type="character" w:customStyle="1" w:styleId="TematkomentarzaZnak">
    <w:name w:val="Temat komentarza Znak"/>
    <w:basedOn w:val="TekstkomentarzaZnak"/>
    <w:rsid w:val="000962DB"/>
    <w:rPr>
      <w:b/>
      <w:bCs/>
    </w:rPr>
  </w:style>
  <w:style w:type="paragraph" w:styleId="Tekstdymka">
    <w:name w:val="Balloon Text"/>
    <w:basedOn w:val="Normalny"/>
    <w:rsid w:val="000962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sid w:val="000962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B1045669-2A97-45F2-A94B-00F73E57439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1222</Words>
  <Characters>7337</Characters>
  <Application>Microsoft Office Word</Application>
  <DocSecurity>0</DocSecurity>
  <Lines>61</Lines>
  <Paragraphs>17</Paragraphs>
  <ScaleCrop>false</ScaleCrop>
  <Company>ARiMR</Company>
  <LinksUpToDate>false</LinksUpToDate>
  <CharactersWithSpaces>8542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DDD.WL.DB</dc:creator>
  <cp:lastModifiedBy>Biuro LGD</cp:lastModifiedBy>
  <cp:revision>2</cp:revision>
  <cp:lastPrinted>2025-04-08T12:57:00Z</cp:lastPrinted>
  <dcterms:created xsi:type="dcterms:W3CDTF">2025-11-28T12:52:00Z</dcterms:created>
  <dcterms:modified xsi:type="dcterms:W3CDTF">2025-11-28T12:52:00Z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6771a908-1c94-472c-814b-ea84861bd2fb</vt:lpwstr>
  </property>
  <property fmtid="{D5CDD505-2E9C-101B-9397-08002B2CF9AE}" pid="3" name="bjClsUserRVM">
    <vt:lpwstr>[]</vt:lpwstr>
  </property>
  <property fmtid="{D5CDD505-2E9C-101B-9397-08002B2CF9AE}" pid="4" name="bjSaver">
    <vt:lpwstr>u3rpcA9LtxaBqMiqAWNlNjzHsai6GVWL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